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AMI 2027 – Workshop Proposal Form</w:t>
      </w:r>
    </w:p>
    <w:p>
      <w:pPr/>
      <w:r>
        <w:t xml:space="preserve">AMI 2027 invites proposals for workshops and special sessions co-located with the conference, April 22–24, 2027, at Vinh Long University of Technology and Engineering (VLUTE), Vinh Long, Vietnam. Complete every section below and e-mail the form to the General Chair.</w:t>
      </w:r>
    </w:p>
    <w:p>
      <w:pPr>
        <w:pStyle w:val="Heading2"/>
      </w:pPr>
      <w:r>
        <w:t xml:space="preserve">About workshops at AMI 2027</w:t>
      </w:r>
    </w:p>
    <w:p>
      <w:pPr>
        <w:pStyle w:val="ListParagraph"/>
        <w:numPr>
          <w:ilvl w:val="0"/>
          <w:numId w:val="2"/>
        </w:numPr>
      </w:pPr>
      <w:r>
        <w:t xml:space="preserve">A workshop or special session is a themed track inside AMI 2027, run by its own organizers under the conference's review rules.</w:t>
      </w:r>
    </w:p>
    <w:p>
      <w:pPr>
        <w:pStyle w:val="ListParagraph"/>
        <w:numPr>
          <w:ilvl w:val="0"/>
          <w:numId w:val="2"/>
        </w:numPr>
      </w:pPr>
      <w:r>
        <w:t xml:space="preserve">Workshop papers are </w:t>
      </w:r>
      <w:r>
        <w:rPr>
          <w:b/>
        </w:rPr>
        <w:t xml:space="preserve">full papers only (12–15 pages, Springer LNCS/CCIS format)</w:t>
      </w:r>
      <w:r>
        <w:t xml:space="preserve">, reviewed double-blind by at least three reviewers, submitted through the AMI CMT site as a separate track.</w:t>
      </w:r>
    </w:p>
    <w:p>
      <w:pPr>
        <w:pStyle w:val="ListParagraph"/>
        <w:numPr>
          <w:ilvl w:val="0"/>
          <w:numId w:val="2"/>
        </w:numPr>
      </w:pPr>
      <w:r>
        <w:t xml:space="preserve">Accepted workshop papers appear in the AMI 2027 pre-conference proceedings, published by Springer in April 2027 before the conference, in the </w:t>
      </w:r>
      <w:r>
        <w:rPr>
          <w:i/>
        </w:rPr>
        <w:t xml:space="preserve">Communications in Computer and Information Science</w:t>
      </w:r>
      <w:r>
        <w:t xml:space="preserve"> (CCIS) series, subject to Springer's policies. To make this possible, workshop papers follow exactly the main-conference deadlines below: there is no separate or later deadline for workshops.</w:t>
      </w:r>
    </w:p>
    <w:p>
      <w:pPr>
        <w:pStyle w:val="ListParagraph"/>
        <w:numPr>
          <w:ilvl w:val="0"/>
          <w:numId w:val="2"/>
        </w:numPr>
      </w:pPr>
      <w:r>
        <w:t xml:space="preserve">Each accepted workshop gets a page on ami-conf.org/2027/workshops, a CMT track, and at least one session slot (90 minutes) in the program.</w:t>
      </w:r>
    </w:p>
    <w:p>
      <w:pPr>
        <w:pStyle w:val="Heading2"/>
      </w:pPr>
      <w:r>
        <w:t xml:space="preserve">Key dates (proposed — to be confirmed by the Organizing Committee)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5354"/>
        <w:gridCol w:w="4005"/>
      </w:tblGrid>
      <w:tr>
        <w:trPr>
          <w:tblHeader/>
        </w:trPr>
        <w:tc>
          <w:tcPr>
            <w:tcW w:w="5354" w:type="dxa"/>
            <w:shd w:val="clear" w:color="auto" w:fill="F2F2F2"/>
          </w:tcPr>
          <w:p>
            <w:pPr/>
            <w:r>
              <w:t xml:space="preserve">Milestone</w:t>
            </w:r>
          </w:p>
        </w:tc>
        <w:tc>
          <w:tcPr>
            <w:tcW w:w="4005" w:type="dxa"/>
            <w:shd w:val="clear" w:color="auto" w:fill="F2F2F2"/>
          </w:tcPr>
          <w:p>
            <w:pPr/>
            <w:r>
              <w:t xml:space="preserve">Date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Workshop proposal deadline</w:t>
            </w:r>
          </w:p>
        </w:tc>
        <w:tc>
          <w:tcPr>
            <w:tcW w:w="4005" w:type="dxa"/>
          </w:tcPr>
          <w:p>
            <w:pPr/>
            <w:r>
              <w:t xml:space="preserve">November 3, 2026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Notification to workshop organizers</w:t>
            </w:r>
          </w:p>
        </w:tc>
        <w:tc>
          <w:tcPr>
            <w:tcW w:w="4005" w:type="dxa"/>
          </w:tcPr>
          <w:p>
            <w:pPr/>
            <w:r>
              <w:t xml:space="preserve">November 10, 2026 (one month before the paper deadline)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Workshop paper submission (same deadline as the main conference, Round 2)</w:t>
            </w:r>
          </w:p>
        </w:tc>
        <w:tc>
          <w:tcPr>
            <w:tcW w:w="4005" w:type="dxa"/>
          </w:tcPr>
          <w:p>
            <w:pPr/>
            <w:r>
              <w:t xml:space="preserve">December 10, 2026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Workshop paper acceptance notification (same as main conference)</w:t>
            </w:r>
          </w:p>
        </w:tc>
        <w:tc>
          <w:tcPr>
            <w:tcW w:w="4005" w:type="dxa"/>
          </w:tcPr>
          <w:p>
            <w:pPr/>
            <w:r>
              <w:t xml:space="preserve">January 10, 2027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Camera-ready papers (same as main conference)</w:t>
            </w:r>
          </w:p>
        </w:tc>
        <w:tc>
          <w:tcPr>
            <w:tcW w:w="4005" w:type="dxa"/>
          </w:tcPr>
          <w:p>
            <w:pPr/>
            <w:r>
              <w:t xml:space="preserve">January 20, 2027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Pre-conference proceedings (Springer CCIS) published</w:t>
            </w:r>
          </w:p>
        </w:tc>
        <w:tc>
          <w:tcPr>
            <w:tcW w:w="4005" w:type="dxa"/>
          </w:tcPr>
          <w:p>
            <w:pPr/>
            <w:r>
              <w:t xml:space="preserve">April 2027, before the conference</w:t>
            </w:r>
          </w:p>
        </w:tc>
      </w:tr>
      <w:tr>
        <w:tc>
          <w:tcPr>
            <w:tcW w:w="5354" w:type="dxa"/>
          </w:tcPr>
          <w:p>
            <w:pPr/>
            <w:r>
              <w:t xml:space="preserve">Conference and workshops</w:t>
            </w:r>
          </w:p>
        </w:tc>
        <w:tc>
          <w:tcPr>
            <w:tcW w:w="4005" w:type="dxa"/>
          </w:tcPr>
          <w:p>
            <w:pPr/>
            <w:r>
              <w:t xml:space="preserve">April 22–24, 2027</w:t>
            </w:r>
          </w:p>
        </w:tc>
      </w:tr>
    </w:tbl>
    <w:p>
      <w:pPr>
        <w:pStyle w:val="Heading2"/>
      </w:pPr>
      <w:r>
        <w:t xml:space="preserve">How to submit this form</w:t>
      </w:r>
    </w:p>
    <w:p>
      <w:pPr/>
      <w:r>
        <w:t xml:space="preserve">Save the completed form as PDF or DOCX, named </w:t>
      </w:r>
      <w:r>
        <w:rPr>
          <w:rStyle w:val="CodeChar"/>
        </w:rPr>
        <w:t xml:space="preserve">AMI2027-Workshop-&lt;ACRONYM&gt;</w:t>
      </w:r>
      <w:r>
        <w:t xml:space="preserve">, and e-mail it to </w:t>
      </w:r>
      <w:r>
        <w:rPr>
          <w:b/>
        </w:rPr>
        <w:t xml:space="preserve">hxhiep@ctu.edu.vn</w:t>
      </w:r>
      <w:r>
        <w:t xml:space="preserve"> with the subject "AMI 2027 Workshop Proposal – &lt;Acronym&gt;". Keep the whole form within 5 pages.</w:t>
      </w:r>
    </w:p>
    <w:p>
      <w:pPr>
        <w:pStyle w:val="Heading2"/>
      </w:pPr>
      <w:r>
        <w:t xml:space="preserve">A. Workshop identity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118"/>
        <w:gridCol w:w="2241"/>
      </w:tblGrid>
      <w:tr>
        <w:trPr>
          <w:tblHeader/>
        </w:trPr>
        <w:tc>
          <w:tcPr>
            <w:tcW w:w="7118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2241" w:type="dxa"/>
            <w:shd w:val="clear" w:color="auto" w:fill="F2F2F2"/>
          </w:tcPr>
          <w:p>
            <w:pPr/>
            <w:r>
              <w:t xml:space="preserve">Your answer</w:t>
            </w:r>
          </w:p>
        </w:tc>
      </w:tr>
      <w:tr>
        <w:tc>
          <w:tcPr>
            <w:tcW w:w="7118" w:type="dxa"/>
          </w:tcPr>
          <w:p>
            <w:pPr/>
            <w:r>
              <w:t xml:space="preserve">A1. Full title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A2. Acronym (e.g. KEIS 2027)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A3. Type (Workshop / Special Session)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A4. Edition (1st, 2nd…) and earlier venues, if any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A5. Preferred length (half day / full day)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A6. Format (paper talks / posters / invited talk / panel)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A7. Expected number of attendees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A8. Workshop website (if any)</w:t>
            </w:r>
          </w:p>
        </w:tc>
        <w:tc>
          <w:tcPr>
            <w:tcW w:w="2241" w:type="dxa"/>
          </w:tcPr>
          <w:p>
            <w:pPr/>
          </w:p>
        </w:tc>
      </w:tr>
    </w:tbl>
    <w:p>
      <w:pPr>
        <w:pStyle w:val="ListParagraph"/>
        <w:numPr>
          <w:ilvl w:val="0"/>
          <w:numId w:val="3"/>
        </w:numPr>
      </w:pPr>
      <w:r>
        <w:t xml:space="preserve">☐ Workshop papers will follow the AMI 2027 rules: full papers only, 12–15 pages, Springer LNCS/CCIS, double-blind review, submitted via AMI CMT.</w:t>
      </w:r>
    </w:p>
    <w:p>
      <w:pPr>
        <w:pStyle w:val="Heading2"/>
      </w:pPr>
      <w:r>
        <w:t xml:space="preserve">B. Organizers</w:t>
      </w:r>
    </w:p>
    <w:p>
      <w:pPr/>
      <w:r>
        <w:t xml:space="preserve">List 2–5 organizers; at least one must attend AMI 2027 in person. Mixing institutions and countries is encouraged.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20"/>
        <w:gridCol w:w="1673"/>
        <w:gridCol w:w="1640"/>
        <w:gridCol w:w="955"/>
        <w:gridCol w:w="1948"/>
        <w:gridCol w:w="2423"/>
      </w:tblGrid>
      <w:tr>
        <w:trPr>
          <w:tblHeader/>
        </w:trPr>
        <w:tc>
          <w:tcPr>
            <w:tcW w:w="720" w:type="dxa"/>
            <w:shd w:val="clear" w:color="auto" w:fill="F2F2F2"/>
          </w:tcPr>
          <w:p>
            <w:pPr/>
            <w:r>
              <w:t xml:space="preserve">#</w:t>
            </w:r>
          </w:p>
        </w:tc>
        <w:tc>
          <w:tcPr>
            <w:tcW w:w="1673" w:type="dxa"/>
            <w:shd w:val="clear" w:color="auto" w:fill="F2F2F2"/>
          </w:tcPr>
          <w:p>
            <w:pPr/>
            <w:r>
              <w:t xml:space="preserve">Full name and title</w:t>
            </w:r>
          </w:p>
        </w:tc>
        <w:tc>
          <w:tcPr>
            <w:tcW w:w="1640" w:type="dxa"/>
            <w:shd w:val="clear" w:color="auto" w:fill="F2F2F2"/>
          </w:tcPr>
          <w:p>
            <w:pPr/>
            <w:r>
              <w:t xml:space="preserve">Affiliation, country</w:t>
            </w:r>
          </w:p>
        </w:tc>
        <w:tc>
          <w:tcPr>
            <w:tcW w:w="955" w:type="dxa"/>
            <w:shd w:val="clear" w:color="auto" w:fill="F2F2F2"/>
          </w:tcPr>
          <w:p>
            <w:pPr/>
            <w:r>
              <w:t xml:space="preserve">E-mail</w:t>
            </w:r>
          </w:p>
        </w:tc>
        <w:tc>
          <w:tcPr>
            <w:tcW w:w="1948" w:type="dxa"/>
            <w:shd w:val="clear" w:color="auto" w:fill="F2F2F2"/>
          </w:tcPr>
          <w:p>
            <w:pPr/>
            <w:r>
              <w:t xml:space="preserve">Role (Chair / Co-chair)</w:t>
            </w:r>
          </w:p>
        </w:tc>
        <w:tc>
          <w:tcPr>
            <w:tcW w:w="2423" w:type="dxa"/>
            <w:shd w:val="clear" w:color="auto" w:fill="F2F2F2"/>
          </w:tcPr>
          <w:p>
            <w:pPr/>
            <w:r>
              <w:t xml:space="preserve">Profile link (Scholar, ORCID)</w:t>
            </w:r>
          </w:p>
        </w:tc>
      </w:tr>
      <w:tr>
        <w:tc>
          <w:tcPr>
            <w:tcW w:w="720" w:type="dxa"/>
          </w:tcPr>
          <w:p>
            <w:pPr/>
            <w:r>
              <w:t xml:space="preserve">1</w:t>
            </w:r>
          </w:p>
        </w:tc>
        <w:tc>
          <w:tcPr>
            <w:tcW w:w="1673" w:type="dxa"/>
          </w:tcPr>
          <w:p>
            <w:pPr/>
          </w:p>
        </w:tc>
        <w:tc>
          <w:tcPr>
            <w:tcW w:w="1640" w:type="dxa"/>
          </w:tcPr>
          <w:p>
            <w:pPr/>
          </w:p>
        </w:tc>
        <w:tc>
          <w:tcPr>
            <w:tcW w:w="955" w:type="dxa"/>
          </w:tcPr>
          <w:p>
            <w:pPr/>
          </w:p>
        </w:tc>
        <w:tc>
          <w:tcPr>
            <w:tcW w:w="1948" w:type="dxa"/>
          </w:tcPr>
          <w:p>
            <w:pPr/>
          </w:p>
        </w:tc>
        <w:tc>
          <w:tcPr>
            <w:tcW w:w="2423" w:type="dxa"/>
          </w:tcPr>
          <w:p>
            <w:pPr/>
          </w:p>
        </w:tc>
      </w:tr>
      <w:tr>
        <w:tc>
          <w:tcPr>
            <w:tcW w:w="720" w:type="dxa"/>
          </w:tcPr>
          <w:p>
            <w:pPr/>
            <w:r>
              <w:t xml:space="preserve">2</w:t>
            </w:r>
          </w:p>
        </w:tc>
        <w:tc>
          <w:tcPr>
            <w:tcW w:w="1673" w:type="dxa"/>
          </w:tcPr>
          <w:p>
            <w:pPr/>
          </w:p>
        </w:tc>
        <w:tc>
          <w:tcPr>
            <w:tcW w:w="1640" w:type="dxa"/>
          </w:tcPr>
          <w:p>
            <w:pPr/>
          </w:p>
        </w:tc>
        <w:tc>
          <w:tcPr>
            <w:tcW w:w="955" w:type="dxa"/>
          </w:tcPr>
          <w:p>
            <w:pPr/>
          </w:p>
        </w:tc>
        <w:tc>
          <w:tcPr>
            <w:tcW w:w="1948" w:type="dxa"/>
          </w:tcPr>
          <w:p>
            <w:pPr/>
          </w:p>
        </w:tc>
        <w:tc>
          <w:tcPr>
            <w:tcW w:w="2423" w:type="dxa"/>
          </w:tcPr>
          <w:p>
            <w:pPr/>
          </w:p>
        </w:tc>
      </w:tr>
      <w:tr>
        <w:tc>
          <w:tcPr>
            <w:tcW w:w="720" w:type="dxa"/>
          </w:tcPr>
          <w:p>
            <w:pPr/>
            <w:r>
              <w:t xml:space="preserve">3</w:t>
            </w:r>
          </w:p>
        </w:tc>
        <w:tc>
          <w:tcPr>
            <w:tcW w:w="1673" w:type="dxa"/>
          </w:tcPr>
          <w:p>
            <w:pPr/>
          </w:p>
        </w:tc>
        <w:tc>
          <w:tcPr>
            <w:tcW w:w="1640" w:type="dxa"/>
          </w:tcPr>
          <w:p>
            <w:pPr/>
          </w:p>
        </w:tc>
        <w:tc>
          <w:tcPr>
            <w:tcW w:w="955" w:type="dxa"/>
          </w:tcPr>
          <w:p>
            <w:pPr/>
          </w:p>
        </w:tc>
        <w:tc>
          <w:tcPr>
            <w:tcW w:w="1948" w:type="dxa"/>
          </w:tcPr>
          <w:p>
            <w:pPr/>
          </w:p>
        </w:tc>
        <w:tc>
          <w:tcPr>
            <w:tcW w:w="2423" w:type="dxa"/>
          </w:tcPr>
          <w:p>
            <w:pPr/>
          </w:p>
        </w:tc>
      </w:tr>
    </w:tbl>
    <w:p>
      <w:pPr/>
      <w:r>
        <w:rPr>
          <w:b/>
        </w:rPr>
        <w:t xml:space="preserve">B2. Lead contact</w:t>
      </w:r>
      <w:r>
        <w:t xml:space="preserve"> (receives all correspondence): name, e-mail, phone.</w:t>
      </w:r>
    </w:p>
    <w:p>
      <w:pPr/>
      <w:r>
        <w:rPr>
          <w:b/>
        </w:rPr>
        <w:t xml:space="preserve">B3. Organizers' experience</w:t>
      </w:r>
      <w:r>
        <w:t xml:space="preserve"> — 3–5 lines: earlier workshops, conferences or journal issues organized, and research in the workshop's area.</w:t>
      </w:r>
    </w:p>
    <w:p>
      <w:pPr>
        <w:pStyle w:val="Heading2"/>
      </w:pPr>
      <w:r>
        <w:t xml:space="preserve">C. Scientific content</w:t>
      </w:r>
    </w:p>
    <w:p>
      <w:pPr/>
      <w:r>
        <w:t xml:space="preserve">This text becomes the workshop's call for papers and its page on ami-conf.org, so write it for prospective authors.</w:t>
      </w:r>
    </w:p>
    <w:p>
      <w:pPr/>
      <w:r>
        <w:rPr>
          <w:b/>
        </w:rPr>
        <w:t xml:space="preserve">C1. Summary</w:t>
      </w:r>
      <w:r>
        <w:t xml:space="preserve"> (120–200 words): the problem the workshop addresses and what it aims to achieve.</w:t>
      </w:r>
    </w:p>
    <w:p>
      <w:pPr/>
      <w:r>
        <w:rPr>
          <w:b/>
        </w:rPr>
        <w:t xml:space="preserve">C2. Motivation and timeliness</w:t>
      </w:r>
      <w:r>
        <w:t xml:space="preserve"> (100–150 words): why this topic matters now, and what recent advances or open challenges make it timely.</w:t>
      </w:r>
    </w:p>
    <w:p>
      <w:pPr/>
      <w:r>
        <w:rPr>
          <w:b/>
        </w:rPr>
        <w:t xml:space="preserve">C3. Relevance to AMI 2027</w:t>
      </w:r>
      <w:r>
        <w:t xml:space="preserve"> (50–100 words): how the workshop connects to autonomous machine intelligence, such as self-supervised and predictive learning, world models, JEPA and energy-based models, perception–prediction–action loops, agentic and embodied systems.</w:t>
      </w:r>
    </w:p>
    <w:p>
      <w:pPr/>
      <w:r>
        <w:rPr>
          <w:b/>
        </w:rPr>
        <w:t xml:space="preserve">C4. Topics of interest</w:t>
      </w:r>
      <w:r>
        <w:t xml:space="preserve"> (6–15 items, optionally grouped under 2–4 headings):</w:t>
      </w:r>
    </w:p>
    <w:p>
      <w:pPr>
        <w:pStyle w:val="ListParagraph"/>
        <w:numPr>
          <w:ilvl w:val="0"/>
          <w:numId w:val="4"/>
        </w:numPr>
      </w:pPr>
    </w:p>
    <w:p>
      <w:pPr>
        <w:pStyle w:val="ListParagraph"/>
        <w:numPr>
          <w:ilvl w:val="0"/>
          <w:numId w:val="4"/>
        </w:numPr>
      </w:pPr>
    </w:p>
    <w:p>
      <w:pPr>
        <w:pStyle w:val="ListParagraph"/>
        <w:numPr>
          <w:ilvl w:val="0"/>
          <w:numId w:val="4"/>
        </w:numPr>
      </w:pPr>
    </w:p>
    <w:p>
      <w:pPr/>
      <w:r>
        <w:rPr>
          <w:b/>
        </w:rPr>
        <w:t xml:space="preserve">C5. Difference from the main track and other AMI 2027 workshops</w:t>
      </w:r>
      <w:r>
        <w:t xml:space="preserve"> (2–3 lines). Current tracks: MFALL-AMI, AAI-27, QAI-SAGIN, KEIS 2027, AI4SC 2027.</w:t>
      </w:r>
    </w:p>
    <w:p>
      <w:pPr>
        <w:pStyle w:val="Heading2"/>
      </w:pPr>
      <w:r>
        <w:t xml:space="preserve">D. Program committee, review and outreach</w:t>
      </w:r>
    </w:p>
    <w:p>
      <w:pPr/>
      <w:r>
        <w:rPr>
          <w:b/>
        </w:rPr>
        <w:t xml:space="preserve">D1. Program committee</w:t>
      </w:r>
      <w:r>
        <w:t xml:space="preserve"> — at least 8 confirmed or invited members, from at least 3 countries: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005"/>
        <w:gridCol w:w="1167"/>
        <w:gridCol w:w="3092"/>
        <w:gridCol w:w="4095"/>
      </w:tblGrid>
      <w:tr>
        <w:trPr>
          <w:tblHeader/>
        </w:trPr>
        <w:tc>
          <w:tcPr>
            <w:tcW w:w="1005" w:type="dxa"/>
            <w:shd w:val="clear" w:color="auto" w:fill="F2F2F2"/>
          </w:tcPr>
          <w:p>
            <w:pPr/>
            <w:r>
              <w:t xml:space="preserve">#</w:t>
            </w:r>
          </w:p>
        </w:tc>
        <w:tc>
          <w:tcPr>
            <w:tcW w:w="1167" w:type="dxa"/>
            <w:shd w:val="clear" w:color="auto" w:fill="F2F2F2"/>
          </w:tcPr>
          <w:p>
            <w:pPr/>
            <w:r>
              <w:t xml:space="preserve">Name</w:t>
            </w:r>
          </w:p>
        </w:tc>
        <w:tc>
          <w:tcPr>
            <w:tcW w:w="3092" w:type="dxa"/>
            <w:shd w:val="clear" w:color="auto" w:fill="F2F2F2"/>
          </w:tcPr>
          <w:p>
            <w:pPr/>
            <w:r>
              <w:t xml:space="preserve">Affiliation, country</w:t>
            </w:r>
          </w:p>
        </w:tc>
        <w:tc>
          <w:tcPr>
            <w:tcW w:w="4095" w:type="dxa"/>
            <w:shd w:val="clear" w:color="auto" w:fill="F2F2F2"/>
          </w:tcPr>
          <w:p>
            <w:pPr/>
            <w:r>
              <w:t xml:space="preserve">Confirmed (Yes / Invited)</w:t>
            </w:r>
          </w:p>
        </w:tc>
      </w:tr>
      <w:tr>
        <w:tc>
          <w:tcPr>
            <w:tcW w:w="1005" w:type="dxa"/>
          </w:tcPr>
          <w:p>
            <w:pPr/>
            <w:r>
              <w:t xml:space="preserve">1</w:t>
            </w:r>
          </w:p>
        </w:tc>
        <w:tc>
          <w:tcPr>
            <w:tcW w:w="1167" w:type="dxa"/>
          </w:tcPr>
          <w:p>
            <w:pPr/>
          </w:p>
        </w:tc>
        <w:tc>
          <w:tcPr>
            <w:tcW w:w="3092" w:type="dxa"/>
          </w:tcPr>
          <w:p>
            <w:pPr/>
          </w:p>
        </w:tc>
        <w:tc>
          <w:tcPr>
            <w:tcW w:w="4095" w:type="dxa"/>
          </w:tcPr>
          <w:p>
            <w:pPr/>
          </w:p>
        </w:tc>
      </w:tr>
      <w:tr>
        <w:tc>
          <w:tcPr>
            <w:tcW w:w="1005" w:type="dxa"/>
          </w:tcPr>
          <w:p>
            <w:pPr/>
            <w:r>
              <w:t xml:space="preserve">2</w:t>
            </w:r>
          </w:p>
        </w:tc>
        <w:tc>
          <w:tcPr>
            <w:tcW w:w="1167" w:type="dxa"/>
          </w:tcPr>
          <w:p>
            <w:pPr/>
          </w:p>
        </w:tc>
        <w:tc>
          <w:tcPr>
            <w:tcW w:w="3092" w:type="dxa"/>
          </w:tcPr>
          <w:p>
            <w:pPr/>
          </w:p>
        </w:tc>
        <w:tc>
          <w:tcPr>
            <w:tcW w:w="4095" w:type="dxa"/>
          </w:tcPr>
          <w:p>
            <w:pPr/>
          </w:p>
        </w:tc>
      </w:tr>
      <w:tr>
        <w:tc>
          <w:tcPr>
            <w:tcW w:w="1005" w:type="dxa"/>
          </w:tcPr>
          <w:p>
            <w:pPr/>
            <w:r>
              <w:t xml:space="preserve">3</w:t>
            </w:r>
          </w:p>
        </w:tc>
        <w:tc>
          <w:tcPr>
            <w:tcW w:w="1167" w:type="dxa"/>
          </w:tcPr>
          <w:p>
            <w:pPr/>
          </w:p>
        </w:tc>
        <w:tc>
          <w:tcPr>
            <w:tcW w:w="3092" w:type="dxa"/>
          </w:tcPr>
          <w:p>
            <w:pPr/>
          </w:p>
        </w:tc>
        <w:tc>
          <w:tcPr>
            <w:tcW w:w="4095" w:type="dxa"/>
          </w:tcPr>
          <w:p>
            <w:pPr/>
          </w:p>
        </w:tc>
      </w:tr>
    </w:tbl>
    <w:p>
      <w:pPr/>
      <w:r>
        <w:rPr>
          <w:b/>
        </w:rPr>
        <w:t xml:space="preserve">D2. Review plan.</w:t>
      </w:r>
      <w:r>
        <w:t xml:space="preserve"> Every paper gets at least 3 double-blind reviews in CMT. Organizers do not review papers with a conflict of interest, and their own submissions are handled by the AMI Program Chairs.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118"/>
        <w:gridCol w:w="2241"/>
      </w:tblGrid>
      <w:tr>
        <w:trPr>
          <w:tblHeader/>
        </w:trPr>
        <w:tc>
          <w:tcPr>
            <w:tcW w:w="7118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2241" w:type="dxa"/>
            <w:shd w:val="clear" w:color="auto" w:fill="F2F2F2"/>
          </w:tcPr>
          <w:p>
            <w:pPr/>
            <w:r>
              <w:t xml:space="preserve">Your answer</w:t>
            </w:r>
          </w:p>
        </w:tc>
      </w:tr>
      <w:tr>
        <w:tc>
          <w:tcPr>
            <w:tcW w:w="7118" w:type="dxa"/>
          </w:tcPr>
          <w:p>
            <w:pPr/>
            <w:r>
              <w:t xml:space="preserve">D3. Expected submissions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D4. Expected accepted papers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D5. Target acceptance rate (%)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D6. Invited speaker (name, affiliation, confirmed?)</w:t>
            </w:r>
          </w:p>
        </w:tc>
        <w:tc>
          <w:tcPr>
            <w:tcW w:w="2241" w:type="dxa"/>
          </w:tcPr>
          <w:p>
            <w:pPr/>
          </w:p>
        </w:tc>
      </w:tr>
    </w:tbl>
    <w:p>
      <w:pPr/>
      <w:r>
        <w:rPr>
          <w:b/>
        </w:rPr>
        <w:t xml:space="preserve">D7. Promotion plan</w:t>
      </w:r>
      <w:r>
        <w:t xml:space="preserve"> (3–5 lines): mailing lists, research networks, social media, and partner institutions you will reach.</w:t>
      </w:r>
    </w:p>
    <w:p>
      <w:pPr>
        <w:pStyle w:val="Heading2"/>
      </w:pPr>
      <w:r>
        <w:t xml:space="preserve">E. Logistics and commitments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118"/>
        <w:gridCol w:w="2241"/>
      </w:tblGrid>
      <w:tr>
        <w:trPr>
          <w:tblHeader/>
        </w:trPr>
        <w:tc>
          <w:tcPr>
            <w:tcW w:w="7118" w:type="dxa"/>
            <w:shd w:val="clear" w:color="auto" w:fill="F2F2F2"/>
          </w:tcPr>
          <w:p>
            <w:pPr/>
            <w:r>
              <w:t xml:space="preserve">Item</w:t>
            </w:r>
          </w:p>
        </w:tc>
        <w:tc>
          <w:tcPr>
            <w:tcW w:w="2241" w:type="dxa"/>
            <w:shd w:val="clear" w:color="auto" w:fill="F2F2F2"/>
          </w:tcPr>
          <w:p>
            <w:pPr/>
            <w:r>
              <w:t xml:space="preserve">Your answer</w:t>
            </w:r>
          </w:p>
        </w:tc>
      </w:tr>
      <w:tr>
        <w:tc>
          <w:tcPr>
            <w:tcW w:w="7118" w:type="dxa"/>
          </w:tcPr>
          <w:p>
            <w:pPr/>
            <w:r>
              <w:t xml:space="preserve">E1. Preferred day (April 22, 23 or 24, 2027)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E2. Equipment beyond projector and microphone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E3. Hybrid or remote speakers needed? (Yes / No, how many)</w:t>
            </w:r>
          </w:p>
        </w:tc>
        <w:tc>
          <w:tcPr>
            <w:tcW w:w="2241" w:type="dxa"/>
          </w:tcPr>
          <w:p>
            <w:pPr/>
          </w:p>
        </w:tc>
      </w:tr>
      <w:tr>
        <w:tc>
          <w:tcPr>
            <w:tcW w:w="7118" w:type="dxa"/>
          </w:tcPr>
          <w:p>
            <w:pPr/>
            <w:r>
              <w:t xml:space="preserve">E4. Sponsors or partner projects, if any</w:t>
            </w:r>
          </w:p>
        </w:tc>
        <w:tc>
          <w:tcPr>
            <w:tcW w:w="2241" w:type="dxa"/>
          </w:tcPr>
          <w:p>
            <w:pPr/>
          </w:p>
        </w:tc>
      </w:tr>
    </w:tbl>
    <w:p>
      <w:pPr/>
      <w:r>
        <w:t xml:space="preserve">By submitting this proposal, the organizers agree to:</w:t>
      </w:r>
    </w:p>
    <w:p>
      <w:pPr>
        <w:pStyle w:val="ListParagraph"/>
        <w:numPr>
          <w:ilvl w:val="0"/>
          <w:numId w:val="5"/>
        </w:numPr>
      </w:pPr>
      <w:r>
        <w:t xml:space="preserve">☐ Publish the call for papers within 7 days of acceptance and promote it actively.</w:t>
      </w:r>
    </w:p>
    <w:p>
      <w:pPr>
        <w:pStyle w:val="ListParagraph"/>
        <w:numPr>
          <w:ilvl w:val="0"/>
          <w:numId w:val="5"/>
        </w:numPr>
      </w:pPr>
      <w:r>
        <w:t xml:space="preserve">☐ Manage reviews in AMI CMT and meet the AMI 2027 deadlines above.</w:t>
      </w:r>
    </w:p>
    <w:p>
      <w:pPr>
        <w:pStyle w:val="ListParagraph"/>
        <w:numPr>
          <w:ilvl w:val="0"/>
          <w:numId w:val="5"/>
        </w:numPr>
      </w:pPr>
      <w:r>
        <w:t xml:space="preserve">☐ Ensure every accepted paper has at least one author registered and presenting in person.</w:t>
      </w:r>
    </w:p>
    <w:p>
      <w:pPr>
        <w:pStyle w:val="ListParagraph"/>
        <w:numPr>
          <w:ilvl w:val="0"/>
          <w:numId w:val="5"/>
        </w:numPr>
      </w:pPr>
      <w:r>
        <w:t xml:space="preserve">☐ Have at least one organizer attend and chair the session(s) in Vinh Long.</w:t>
      </w:r>
    </w:p>
    <w:p>
      <w:pPr>
        <w:pStyle w:val="ListParagraph"/>
        <w:numPr>
          <w:ilvl w:val="0"/>
          <w:numId w:val="5"/>
        </w:numPr>
      </w:pPr>
      <w:r>
        <w:t xml:space="preserve">☐ Follow Springer's publication ethics and AMI's conflict-of-interest rules.</w:t>
      </w:r>
    </w:p>
    <w:p>
      <w:pPr/>
      <w:r>
        <w:rPr>
          <w:b/>
        </w:rPr>
        <w:t xml:space="preserve">Lead organizer:</w:t>
      </w:r>
      <w:r>
        <w:t xml:space="preserve"> name ____________________ · signature ____________________ · date ____________</w:t>
      </w:r>
    </w:p>
    <w:p>
      <w:pPr>
        <w:pStyle w:val="Heading2"/>
      </w:pPr>
      <w:r>
        <w:t xml:space="preserve">How proposals are evaluated</w:t>
      </w:r>
    </w:p>
    <w:p>
      <w:pPr/>
      <w:r>
        <w:t xml:space="preserve">The AMI 2027 Organizing Committee scores each proposal out of 100 and decides within one week of the proposal deadline.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837"/>
        <w:gridCol w:w="1522"/>
      </w:tblGrid>
      <w:tr>
        <w:trPr>
          <w:tblHeader/>
        </w:trPr>
        <w:tc>
          <w:tcPr>
            <w:tcW w:w="7837" w:type="dxa"/>
            <w:shd w:val="clear" w:color="auto" w:fill="F2F2F2"/>
          </w:tcPr>
          <w:p>
            <w:pPr/>
            <w:r>
              <w:t xml:space="preserve">Criterion</w:t>
            </w:r>
          </w:p>
        </w:tc>
        <w:tc>
          <w:tcPr>
            <w:tcW w:w="1522" w:type="dxa"/>
            <w:shd w:val="clear" w:color="auto" w:fill="F2F2F2"/>
          </w:tcPr>
          <w:p>
            <w:pPr/>
            <w:r>
              <w:t xml:space="preserve">Weight</w:t>
            </w:r>
          </w:p>
        </w:tc>
      </w:tr>
      <w:tr>
        <w:tc>
          <w:tcPr>
            <w:tcW w:w="7837" w:type="dxa"/>
          </w:tcPr>
          <w:p>
            <w:pPr/>
            <w:r>
              <w:t xml:space="preserve">Relevance to autonomous machine intelligence and to AMI's themes</w:t>
            </w:r>
          </w:p>
        </w:tc>
        <w:tc>
          <w:tcPr>
            <w:tcW w:w="1522" w:type="dxa"/>
          </w:tcPr>
          <w:p>
            <w:pPr/>
            <w:r>
              <w:t xml:space="preserve">30</w:t>
            </w:r>
          </w:p>
        </w:tc>
      </w:tr>
      <w:tr>
        <w:tc>
          <w:tcPr>
            <w:tcW w:w="7837" w:type="dxa"/>
          </w:tcPr>
          <w:p>
            <w:pPr/>
            <w:r>
              <w:t xml:space="preserve">Scientific quality and timeliness of the topic</w:t>
            </w:r>
          </w:p>
        </w:tc>
        <w:tc>
          <w:tcPr>
            <w:tcW w:w="1522" w:type="dxa"/>
          </w:tcPr>
          <w:p>
            <w:pPr/>
            <w:r>
              <w:t xml:space="preserve">25</w:t>
            </w:r>
          </w:p>
        </w:tc>
      </w:tr>
      <w:tr>
        <w:tc>
          <w:tcPr>
            <w:tcW w:w="7837" w:type="dxa"/>
          </w:tcPr>
          <w:p>
            <w:pPr/>
            <w:r>
              <w:t xml:space="preserve">Organizers' and program committee's expertise and diversity</w:t>
            </w:r>
          </w:p>
        </w:tc>
        <w:tc>
          <w:tcPr>
            <w:tcW w:w="1522" w:type="dxa"/>
          </w:tcPr>
          <w:p>
            <w:pPr/>
            <w:r>
              <w:t xml:space="preserve">20</w:t>
            </w:r>
          </w:p>
        </w:tc>
      </w:tr>
      <w:tr>
        <w:tc>
          <w:tcPr>
            <w:tcW w:w="7837" w:type="dxa"/>
          </w:tcPr>
          <w:p>
            <w:pPr/>
            <w:r>
              <w:t xml:space="preserve">Realistic plan to attract at least 8 quality submissions</w:t>
            </w:r>
          </w:p>
        </w:tc>
        <w:tc>
          <w:tcPr>
            <w:tcW w:w="1522" w:type="dxa"/>
          </w:tcPr>
          <w:p>
            <w:pPr/>
            <w:r>
              <w:t xml:space="preserve">15</w:t>
            </w:r>
          </w:p>
        </w:tc>
      </w:tr>
      <w:tr>
        <w:tc>
          <w:tcPr>
            <w:tcW w:w="7837" w:type="dxa"/>
          </w:tcPr>
          <w:p>
            <w:pPr/>
            <w:r>
              <w:t xml:space="preserve">Complementarity with the main track and other workshops</w:t>
            </w:r>
          </w:p>
        </w:tc>
        <w:tc>
          <w:tcPr>
            <w:tcW w:w="1522" w:type="dxa"/>
          </w:tcPr>
          <w:p>
            <w:pPr/>
            <w:r>
              <w:t xml:space="preserve">10</w:t>
            </w:r>
          </w:p>
        </w:tc>
      </w:tr>
    </w:tbl>
    <w:p>
      <w:pPr/>
      <w:r>
        <w:t xml:space="preserve">The committee may ask organizers to merge overlapping proposals or to run as a special session rather than a workshop. A workshop with fewer than 4 accepted papers may be merged into a main-track session.</w:t>
      </w:r>
    </w:p>
    <w:p>
      <w:pPr/>
      <w:r>
        <w:rPr>
          <w:b/>
        </w:rPr>
        <w:t xml:space="preserve">Questions:</w:t>
      </w:r>
      <w:r>
        <w:t xml:space="preserve"> Prof. Hiep Xuan Huynh, General Chair — hxhiep@ctu.edu.vn · ami-conf.org/2027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AMI 2027 – Workshop Proposal Form</dc:title>
  <dc:description>Claude Docs node/bad4ca1c-3107@14 docx-w7</dc:description>
  <cp:revision>14</cp:revision>
</cp:coreProperties>
</file>